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/>
        <w:jc w:val="center"/>
        <w:rPr>
          <w:b/>
          <w:bCs/>
          <w:sz w:val="28"/>
          <w:szCs w:val="28"/>
        </w:rPr>
      </w:pPr>
    </w:p>
    <w:p>
      <w:pPr>
        <w:rPr>
          <w:b/>
          <w:i/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95325" cy="589280"/>
            <wp:effectExtent l="0" t="0" r="952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8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b/>
          <w:i/>
          <w:sz w:val="28"/>
          <w:szCs w:val="28"/>
        </w:rPr>
        <w:t>ООО «ТСК Техноцентр»</w:t>
      </w:r>
    </w:p>
    <w:p>
      <w:pPr>
        <w:pBdr>
          <w:bottom w:val="single" w:color="auto" w:sz="12" w:space="0"/>
        </w:pBd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  <w:r>
        <w:rPr>
          <w:i/>
          <w:sz w:val="28"/>
          <w:szCs w:val="28"/>
        </w:rPr>
        <w:t>г.Оренбург, Чкалова 21, тел(факс): (3532) 31-98-94, 58-84-00</w:t>
      </w:r>
    </w:p>
    <w:p>
      <w:pPr>
        <w:pBdr>
          <w:bottom w:val="single" w:color="auto" w:sz="12" w:space="0"/>
        </w:pBd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  <w:lang w:val="en-US"/>
        </w:rPr>
        <w:t>http://www.tehnocenter.ru           e-mail: support@tehnocenter.ru</w:t>
      </w:r>
    </w:p>
    <w:p>
      <w:pPr>
        <w:pStyle w:val="5"/>
        <w:spacing w:before="0"/>
        <w:jc w:val="center"/>
        <w:rPr>
          <w:b/>
          <w:bCs/>
          <w:sz w:val="28"/>
          <w:szCs w:val="28"/>
          <w:lang w:val="en-US"/>
        </w:rPr>
      </w:pPr>
    </w:p>
    <w:p>
      <w:pPr>
        <w:pStyle w:val="5"/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№ ___</w:t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о сервисном обслуживании компьютерной техники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г. Оренбург                                                                              " ___ " ________   20__   г.</w:t>
      </w:r>
    </w:p>
    <w:p>
      <w:pPr>
        <w:pStyle w:val="5"/>
        <w:jc w:val="both"/>
      </w:pPr>
      <w:r>
        <w:t>________________________________________________________, именуемое в дальнейшем “Заказчик”, в лице директора __________________________, действующего на основании Устава, с одной стороны, и ООО "ТСК Техноцентр", именуемое в дальнейшем Исполнитель, в лице генерального директора Силютина Евгения Владимировича, действующего на основании Устава, и, с другой стороны, именуемые в дальнейшем – Стороны, заключили настоящий договор о нижеследующем:</w:t>
      </w:r>
    </w:p>
    <w:p>
      <w:pPr>
        <w:pStyle w:val="5"/>
        <w:jc w:val="both"/>
        <w:rPr>
          <w:b/>
          <w:bCs/>
        </w:rPr>
      </w:pPr>
      <w:r>
        <w:rPr>
          <w:b/>
          <w:bCs/>
        </w:rPr>
        <w:t>1. Предмет Договора.</w:t>
      </w:r>
    </w:p>
    <w:p>
      <w:pPr>
        <w:ind w:left="720"/>
        <w:jc w:val="both"/>
        <w:rPr>
          <w:lang w:eastAsia="ru-RU"/>
        </w:rPr>
      </w:pPr>
      <w:r>
        <w:t>1.1 Заказчик поручает, а Исполнитель принимает на себя обеспечение работоспособности вычислительной техники согласно приложению №3, принадлежащей Заказчику. Обеспечение работоспособности подразумевает выполнение ниже перечисленных работ:</w:t>
      </w:r>
    </w:p>
    <w:p>
      <w:pPr>
        <w:suppressAutoHyphens w:val="0"/>
        <w:ind w:left="720"/>
        <w:jc w:val="both"/>
        <w:rPr>
          <w:lang w:eastAsia="ru-RU"/>
        </w:rPr>
      </w:pPr>
    </w:p>
    <w:p>
      <w:pPr>
        <w:suppressAutoHyphens w:val="0"/>
        <w:jc w:val="both"/>
        <w:rPr>
          <w:lang w:eastAsia="ru-RU"/>
        </w:rPr>
      </w:pPr>
      <w:r>
        <w:rPr>
          <w:b/>
          <w:bCs/>
          <w:lang w:val="en-US" w:eastAsia="ru-RU"/>
        </w:rPr>
        <w:t>I</w:t>
      </w:r>
      <w:r>
        <w:rPr>
          <w:b/>
          <w:bCs/>
          <w:lang w:eastAsia="ru-RU"/>
        </w:rPr>
        <w:t xml:space="preserve">) Поддержка рабочего места сотрудника: </w:t>
      </w:r>
    </w:p>
    <w:p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Устранение неполадок и сбоев в аппаратной и программной части на рабочем месте</w:t>
      </w:r>
    </w:p>
    <w:p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Настройка уже существующей аппаратной и программной конфигурации на рабочем месте.</w:t>
      </w:r>
    </w:p>
    <w:p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Обучение пользователей базовым операциям (работа с текстовым редактором, работа с электронными таблицами, работа с почтовым клиентом, работ с </w:t>
      </w:r>
      <w:r>
        <w:rPr>
          <w:lang w:val="en-US" w:eastAsia="ru-RU"/>
        </w:rPr>
        <w:t>web</w:t>
      </w:r>
      <w:r>
        <w:rPr>
          <w:lang w:eastAsia="ru-RU"/>
        </w:rPr>
        <w:t xml:space="preserve"> браузером).</w:t>
      </w:r>
    </w:p>
    <w:p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Создание нового рабочего места: подключение оборудования, установка и настройка ПО (Операционные системы, пакет офисных приложений (Micro</w:t>
      </w:r>
      <w:r>
        <w:rPr>
          <w:lang w:val="en-US" w:eastAsia="ru-RU"/>
        </w:rPr>
        <w:t>s</w:t>
      </w:r>
      <w:r>
        <w:rPr>
          <w:lang w:eastAsia="ru-RU"/>
        </w:rPr>
        <w:t xml:space="preserve">oft Office, </w:t>
      </w:r>
      <w:r>
        <w:rPr>
          <w:lang w:val="en-US" w:eastAsia="ru-RU"/>
        </w:rPr>
        <w:t>OpenOffice</w:t>
      </w:r>
      <w:r>
        <w:rPr>
          <w:lang w:eastAsia="ru-RU"/>
        </w:rPr>
        <w:t>), архиваторы, почтовые клиенты, браузеры). ПО вне списка устанавливается по отдельному соглашению с Заказчиком (установка ПО может как входить в стоимость обслуживания, так и выполнятся как отдельный проект - определяется Исполнителем по предварительному согласованию с Заказчиком.) Подключение рабочего места к СКС. Считается, что СКС находится в рабочем состоянии, удовлетворяет всем стандартам и нормам, и точка подключения находятся в непосредственной близости от рабочего места (Вопросы по приобретению и доставке оборудования до места установки решаются Заказчиком)</w:t>
      </w:r>
    </w:p>
    <w:p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Установка (переустановка) операционной системы одновременно более чем на двух рабочих местах оценивается как отдельный проект по дополнительному согласованию сторон.</w:t>
      </w:r>
    </w:p>
    <w:p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Перенос рабочего места: отключение оборудования на старом рабочем месте, подключение и настройка ПО на новом рабочем месте. (Вопрос перемещения оборудования решается Заказчиком.)</w:t>
      </w:r>
    </w:p>
    <w:p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lang w:eastAsia="ru-RU"/>
        </w:rPr>
        <w:t xml:space="preserve">Диагностика системного блока в случае неисправности. Замена комплектующих, после определения вышедшей из строя части. (Стоимость комплектующих не входит в </w:t>
      </w:r>
      <w:r>
        <w:rPr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стоимость договора обслуживания и оплачивается отдельно).</w:t>
      </w:r>
    </w:p>
    <w:p>
      <w:pPr>
        <w:tabs>
          <w:tab w:val="left" w:pos="993"/>
          <w:tab w:val="left" w:pos="1418"/>
        </w:tabs>
        <w:jc w:val="both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Техническое обслуживание оборудования копирования и печати:</w:t>
      </w:r>
    </w:p>
    <w:p>
      <w:pPr>
        <w:numPr>
          <w:ilvl w:val="0"/>
          <w:numId w:val="2"/>
        </w:numPr>
        <w:tabs>
          <w:tab w:val="left" w:pos="480"/>
          <w:tab w:val="left" w:pos="993"/>
        </w:tabs>
        <w:ind w:left="487" w:leftChars="200" w:hanging="7" w:firstLineChars="0"/>
        <w:jc w:val="both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Установка оборудования (принтеров, сканеров, копиров, МФУ) в том числе сетевых на место эксплуатации, их  подключение и настройка. Перемещение оргтехники внутри здания. </w:t>
      </w:r>
    </w:p>
    <w:p>
      <w:pPr>
        <w:numPr>
          <w:ilvl w:val="0"/>
          <w:numId w:val="2"/>
        </w:numPr>
        <w:tabs>
          <w:tab w:val="left" w:pos="993"/>
          <w:tab w:val="left" w:pos="1418"/>
        </w:tabs>
        <w:ind w:left="487" w:leftChars="200" w:hanging="7" w:firstLineChars="0"/>
        <w:jc w:val="both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Настрока рабочих мест для работы с оборудованием для сканирования,  копирования и печати (сетевого и персонального)</w:t>
      </w:r>
    </w:p>
    <w:p>
      <w:pPr>
        <w:numPr>
          <w:ilvl w:val="0"/>
          <w:numId w:val="2"/>
        </w:numPr>
        <w:tabs>
          <w:tab w:val="left" w:pos="993"/>
          <w:tab w:val="left" w:pos="1418"/>
        </w:tabs>
        <w:ind w:left="487" w:leftChars="200" w:hanging="7" w:firstLineChars="0"/>
        <w:jc w:val="both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Поддержание устройств печати, сканирования и копирования в работоспособном состоянии.</w:t>
      </w:r>
    </w:p>
    <w:p>
      <w:pPr>
        <w:numPr>
          <w:ilvl w:val="0"/>
          <w:numId w:val="2"/>
        </w:numPr>
        <w:tabs>
          <w:tab w:val="left" w:pos="993"/>
          <w:tab w:val="left" w:pos="1418"/>
        </w:tabs>
        <w:ind w:left="487" w:leftChars="200" w:hanging="7" w:firstLineChars="0"/>
        <w:jc w:val="both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Замена расходных материалов принтеров и копиров (кроме бумаги)</w:t>
      </w:r>
    </w:p>
    <w:p>
      <w:pPr>
        <w:tabs>
          <w:tab w:val="left" w:pos="993"/>
          <w:tab w:val="left" w:pos="1418"/>
        </w:tabs>
        <w:ind w:left="487" w:leftChars="200" w:hanging="7" w:firstLineChars="0"/>
        <w:jc w:val="both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</w:p>
    <w:p>
      <w:pPr>
        <w:tabs>
          <w:tab w:val="left" w:pos="993"/>
          <w:tab w:val="left" w:pos="1418"/>
        </w:tabs>
        <w:ind w:left="487" w:leftChars="200" w:hanging="7" w:firstLineChars="0"/>
        <w:jc w:val="both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  <w:tab w:val="left" w:pos="1418"/>
        </w:tabs>
        <w:ind w:left="487" w:leftChars="200" w:hanging="7" w:firstLineChars="0"/>
        <w:jc w:val="both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/>
        <w:ind w:left="487" w:leftChars="200" w:hanging="7" w:firstLineChars="0"/>
        <w:jc w:val="both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Работы по обеспечению защиты рабочих станций пользователей от вредоносных программ.</w:t>
      </w:r>
    </w:p>
    <w:p>
      <w:pPr>
        <w:numPr>
          <w:ilvl w:val="0"/>
          <w:numId w:val="3"/>
        </w:numPr>
        <w:ind w:left="487" w:leftChars="200" w:hanging="7" w:firstLineChars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 рамках работ по защите рабочих станций выполняется как ее единовременная очистка от вирусов, так и поддержка антивирусных баз в актуальном состоянии.</w:t>
      </w:r>
    </w:p>
    <w:p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 w:val="0"/>
        <w:ind w:left="487" w:leftChars="200" w:hanging="7" w:firstLineChars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установка антивирусного программного обеспечения;</w:t>
      </w:r>
    </w:p>
    <w:p>
      <w:pPr>
        <w:numPr>
          <w:ilvl w:val="0"/>
          <w:numId w:val="3"/>
        </w:numPr>
        <w:ind w:left="487" w:leftChars="200" w:hanging="7" w:firstLineChars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настройка автоматического обновления антивирусных баз;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487" w:leftChars="200" w:hanging="7" w:firstLineChars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color w:val="000000" w:themeColor="text1"/>
          <w14:textFill>
            <w14:solidFill>
              <w14:schemeClr w14:val="tx1"/>
            </w14:solidFill>
          </w14:textFill>
        </w:rPr>
        <w:t>обновление антивирусных баз на рабочей станции (вручную);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487" w:leftChars="200" w:hanging="7" w:firstLineChars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лечение вирусов.</w:t>
      </w:r>
    </w:p>
    <w:p>
      <w:pPr>
        <w:numPr>
          <w:numId w:val="0"/>
        </w:numPr>
        <w:suppressAutoHyphens w:val="0"/>
        <w:spacing w:before="100" w:beforeAutospacing="1" w:after="100" w:afterAutospacing="1"/>
        <w:ind w:left="487" w:leftChars="200" w:hanging="7" w:firstLineChars="0"/>
        <w:jc w:val="both"/>
        <w:rPr>
          <w:lang w:eastAsia="ru-RU"/>
        </w:rPr>
      </w:pPr>
    </w:p>
    <w:p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val="en-US" w:eastAsia="ru-RU"/>
        </w:rPr>
        <w:t>II</w:t>
      </w:r>
      <w:r>
        <w:rPr>
          <w:b/>
          <w:bCs/>
          <w:lang w:eastAsia="ru-RU"/>
        </w:rPr>
        <w:t>) Поддержка сервера:</w:t>
      </w:r>
    </w:p>
    <w:p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Настройка и подержание сервера для устойчивого и безопасного взаимодействия пользователей с сервером, как внутри сети так и удалённо, через </w:t>
      </w:r>
      <w:r>
        <w:rPr>
          <w:color w:val="000000" w:themeColor="text1"/>
          <w:lang w:val="en-US" w:eastAsia="ru-RU"/>
          <w14:textFill>
            <w14:solidFill>
              <w14:schemeClr w14:val="tx1"/>
            </w14:solidFill>
          </w14:textFill>
        </w:rPr>
        <w:t>VPN</w:t>
      </w:r>
      <w:r>
        <w:rPr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  </w:t>
      </w:r>
    </w:p>
    <w:p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Диагностика аппаратной и программной части в случае неисправности для определения причины сбоя.</w:t>
      </w:r>
    </w:p>
    <w:p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Текущая настройка операционной системы сервера (изменение настроек в уже сконфигурированной системе, в зависимости от текущих задач)</w:t>
      </w:r>
    </w:p>
    <w:p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Замена аппаратных блоков, если это не влечет за собой полною переустановку и настройку операционной системы. (При необходимости замены комплектующих, которая влечет за собой полную переустановку и настройку операционной системы, выполнение указанных работ проводится как отдельный проект по дополнительному согласованию сторон).</w:t>
      </w:r>
    </w:p>
    <w:p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Добавление ролей сервера к уже имеющейся конфигурации (например,: добавление роли Почтового сервера, роли Терминального сервера и т.д.) выполняется в рамках отдельного проекта.</w:t>
      </w:r>
    </w:p>
    <w:p>
      <w:pPr>
        <w:suppressAutoHyphens w:val="0"/>
        <w:jc w:val="both"/>
        <w:rPr>
          <w:lang w:eastAsia="ru-RU"/>
        </w:rPr>
      </w:pPr>
      <w:r>
        <w:rPr>
          <w:b/>
          <w:bCs/>
          <w:lang w:val="en-US" w:eastAsia="ru-RU"/>
        </w:rPr>
        <w:t>III</w:t>
      </w:r>
      <w:r>
        <w:rPr>
          <w:b/>
          <w:bCs/>
          <w:lang w:eastAsia="ru-RU"/>
        </w:rPr>
        <w:t>) Активное и пассивное сетевое оборудование:</w:t>
      </w:r>
    </w:p>
    <w:p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Восстановление работоспособности в случае неисправности:</w:t>
      </w:r>
    </w:p>
    <w:p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Замена и подключение активного сетевого оборудования в случае неисправности.</w:t>
      </w:r>
    </w:p>
    <w:p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В случае выхода из строя кабеля - определение неисправного кабеля, обжим и коммутация нового кабеля (работы по закладке нового кабеля выполняют сотрудники технической службы Заказчика или сотрудники "Компании Техноцентр" в рамках отдельного проекта).</w:t>
      </w:r>
    </w:p>
    <w:p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Работы с активным сетевым оборудованием, включающие в себя настройку программируемых коммутаторов, аппаратных роутеров, систем </w:t>
      </w:r>
      <w:r>
        <w:rPr>
          <w:lang w:val="en-US" w:eastAsia="ru-RU"/>
        </w:rPr>
        <w:t>Hot</w:t>
      </w:r>
      <w:r>
        <w:rPr>
          <w:lang w:eastAsia="ru-RU"/>
        </w:rPr>
        <w:t>-</w:t>
      </w:r>
      <w:r>
        <w:rPr>
          <w:lang w:val="en-US" w:eastAsia="ru-RU"/>
        </w:rPr>
        <w:t>Spot</w:t>
      </w:r>
      <w:r>
        <w:rPr>
          <w:lang w:eastAsia="ru-RU"/>
        </w:rPr>
        <w:t xml:space="preserve">, аппаратных и программных средств контроля и учета трафика, </w:t>
      </w:r>
      <w:r>
        <w:rPr>
          <w:lang w:val="en-US" w:eastAsia="ru-RU"/>
        </w:rPr>
        <w:t>VPN</w:t>
      </w:r>
      <w:r>
        <w:rPr>
          <w:lang w:eastAsia="ru-RU"/>
        </w:rPr>
        <w:t xml:space="preserve">-серверов и </w:t>
      </w:r>
      <w:r>
        <w:rPr>
          <w:lang w:val="en-US" w:eastAsia="ru-RU"/>
        </w:rPr>
        <w:t>VPN</w:t>
      </w:r>
      <w:r>
        <w:rPr>
          <w:lang w:eastAsia="ru-RU"/>
        </w:rPr>
        <w:t>-клиентов производятся в рамках отдельных проектов по дополнительному согласованию сторон.</w:t>
      </w:r>
    </w:p>
    <w:p>
      <w:pPr>
        <w:suppressAutoHyphens w:val="0"/>
        <w:jc w:val="both"/>
        <w:rPr>
          <w:lang w:eastAsia="ru-RU"/>
        </w:rPr>
      </w:pPr>
      <w:r>
        <w:rPr>
          <w:b/>
          <w:bCs/>
          <w:lang w:val="en-US" w:eastAsia="ru-RU"/>
        </w:rPr>
        <w:t>IV</w:t>
      </w:r>
      <w:r>
        <w:rPr>
          <w:b/>
          <w:bCs/>
          <w:lang w:eastAsia="ru-RU"/>
        </w:rPr>
        <w:t>) Электронная почта:</w:t>
      </w:r>
    </w:p>
    <w:p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настройка учетной записи пользователей Заказчика по уже имеющимся данным, предоставляемым представителями Заказчика</w:t>
      </w:r>
    </w:p>
    <w:p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проверка настроек учетной записи почтового аккаунта пользователя Заказчика при проявлении неисправности работы почтового клиента.</w:t>
      </w:r>
    </w:p>
    <w:p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по требованию пользователей Заказчика - настройка разового или периодического резервного копирования, если в существующей конфигурации данная функция предусмотрена, восстановление из резервной копии данных почтового клиента (при наличии резервной копии).</w:t>
      </w:r>
    </w:p>
    <w:p>
      <w:pPr>
        <w:suppressAutoHyphens w:val="0"/>
        <w:jc w:val="both"/>
        <w:rPr>
          <w:lang w:eastAsia="ru-RU"/>
        </w:rPr>
      </w:pPr>
      <w:r>
        <w:rPr>
          <w:b/>
          <w:bCs/>
          <w:lang w:val="en-US" w:eastAsia="ru-RU"/>
        </w:rPr>
        <w:t>V</w:t>
      </w:r>
      <w:r>
        <w:rPr>
          <w:b/>
          <w:bCs/>
          <w:lang w:eastAsia="ru-RU"/>
        </w:rPr>
        <w:t>) Поддержка 1С:</w:t>
      </w:r>
    </w:p>
    <w:p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установка стандартной конфигурации 1С 7.7, 1С 8.</w:t>
      </w:r>
      <w:r>
        <w:rPr>
          <w:lang w:val="en-US" w:eastAsia="ru-RU"/>
        </w:rPr>
        <w:t>x</w:t>
      </w:r>
      <w:r>
        <w:rPr>
          <w:lang w:eastAsia="ru-RU"/>
        </w:rPr>
        <w:t xml:space="preserve">. </w:t>
      </w:r>
    </w:p>
    <w:p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настройка резервного копирования баз данных, если это предусмотрено существующей конфигурацией (т.е. ПО для резервного копирования установлено и настроено) </w:t>
      </w:r>
    </w:p>
    <w:p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установка текущих обновлений (обновления предоставляются Заказчиком).</w:t>
      </w:r>
    </w:p>
    <w:p>
      <w:pPr>
        <w:suppressAutoHyphens w:val="0"/>
        <w:jc w:val="both"/>
        <w:rPr>
          <w:lang w:eastAsia="ru-RU"/>
        </w:rPr>
      </w:pPr>
      <w:r>
        <w:rPr>
          <w:b/>
          <w:bCs/>
          <w:lang w:val="en-US" w:eastAsia="ru-RU"/>
        </w:rPr>
        <w:t>VI</w:t>
      </w:r>
      <w:r>
        <w:rPr>
          <w:b/>
          <w:bCs/>
          <w:lang w:eastAsia="ru-RU"/>
        </w:rPr>
        <w:t>) Интернет:</w:t>
      </w:r>
    </w:p>
    <w:p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диагностика подключения к интернету по запросу пользователей Заказчика.</w:t>
      </w:r>
    </w:p>
    <w:p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устранение выявленных неисправностей, приводящих к сбоям (отсутствию работоспособности) в работе сети интернет на стороне пользователей Заказчика.</w:t>
      </w:r>
    </w:p>
    <w:p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общение с провайдером от имени Заказчика при определении неисправности на стороне провайдера.</w:t>
      </w:r>
    </w:p>
    <w:p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для обеспечения доступа пользователей Заказчика к сети интернет предполагается, что доступ в интернет в полном объеме и надлежащем качестве обеспечивается со стороны провайдера интернета к Заказчику в точке входа интернета на предприятие Заказчика. Считаем, что монтаж СКС был осуществлён в соответствии со всеми стандартами и удовлетворяет нормам.</w:t>
      </w:r>
    </w:p>
    <w:p>
      <w:pPr>
        <w:suppressAutoHyphens w:val="0"/>
        <w:jc w:val="both"/>
        <w:rPr>
          <w:lang w:eastAsia="ru-RU"/>
        </w:rPr>
      </w:pPr>
      <w:r>
        <w:rPr>
          <w:b/>
          <w:bCs/>
          <w:lang w:val="en-US" w:eastAsia="ru-RU"/>
        </w:rPr>
        <w:t>VII</w:t>
      </w:r>
      <w:r>
        <w:rPr>
          <w:b/>
          <w:bCs/>
          <w:lang w:eastAsia="ru-RU"/>
        </w:rPr>
        <w:t xml:space="preserve">) </w:t>
      </w:r>
      <w:r>
        <w:rPr>
          <w:b/>
          <w:lang w:eastAsia="ru-RU"/>
        </w:rPr>
        <w:t>Удаленная поддержка</w:t>
      </w:r>
      <w:r>
        <w:rPr>
          <w:lang w:eastAsia="ru-RU"/>
        </w:rPr>
        <w:t xml:space="preserve"> (по телефону или с помощью программ удаленного доступа):</w:t>
      </w:r>
    </w:p>
    <w:p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Донастройка операционной системы по запросу пользователей.</w:t>
      </w:r>
    </w:p>
    <w:p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Проведение текущих настроек ПО.</w:t>
      </w:r>
    </w:p>
    <w:p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Контроль и настройка уже существующей конфигурации серверов.</w:t>
      </w:r>
    </w:p>
    <w:p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Любые услуги, не отраженные в данном соглашении по задачам, которые Заказчик ставит перед Исполнителем, в части порядка времени исполнения, стоимости, приоритетности и состава услуги выполняются Исполнителем после согласования и оплаты вышеуказанных пунктов. </w:t>
      </w:r>
    </w:p>
    <w:p>
      <w:pPr>
        <w:pStyle w:val="5"/>
        <w:jc w:val="both"/>
      </w:pPr>
      <w:r>
        <w:t>1.2 Порядок осуществления работ оговаривается в Приложении №2, являющемся неотъемлемой частью Договора;</w:t>
      </w:r>
    </w:p>
    <w:p>
      <w:pPr>
        <w:pStyle w:val="5"/>
        <w:jc w:val="both"/>
      </w:pPr>
      <w:r>
        <w:t>1.3 Исполнитель обязуется не разглашать полученную в процессе проведения работ конфиденциальную информацию, принадлежащую Заказчику.</w:t>
      </w:r>
    </w:p>
    <w:p>
      <w:pPr>
        <w:pStyle w:val="5"/>
        <w:jc w:val="center"/>
        <w:rPr>
          <w:b/>
          <w:bCs/>
        </w:rPr>
      </w:pPr>
      <w:r>
        <w:rPr>
          <w:b/>
          <w:bCs/>
        </w:rPr>
        <w:t>2. Стоимость и порядок расчетов.</w:t>
      </w:r>
    </w:p>
    <w:p>
      <w:pPr>
        <w:pStyle w:val="5"/>
        <w:jc w:val="both"/>
      </w:pPr>
      <w:r>
        <w:t xml:space="preserve">2.1 Сумма по договору составляет </w:t>
      </w:r>
      <w:r>
        <w:rPr>
          <w:rFonts w:hint="default"/>
          <w:lang w:val="ru-RU"/>
        </w:rPr>
        <w:t>______</w:t>
      </w:r>
      <w:r>
        <w:t xml:space="preserve"> (</w:t>
      </w:r>
      <w:r>
        <w:rPr>
          <w:rFonts w:hint="default"/>
          <w:lang w:val="ru-RU"/>
        </w:rPr>
        <w:t>________</w:t>
      </w:r>
      <w:r>
        <w:t xml:space="preserve"> ) рублей, в том числе НДС </w:t>
      </w:r>
      <w:r>
        <w:rPr>
          <w:rFonts w:hint="default"/>
          <w:lang w:val="ru-RU"/>
        </w:rPr>
        <w:t>_____</w:t>
      </w:r>
      <w:r>
        <w:t>(</w:t>
      </w:r>
      <w:r>
        <w:rPr>
          <w:rFonts w:hint="default"/>
          <w:lang w:val="ru-RU"/>
        </w:rPr>
        <w:t>_____</w:t>
      </w:r>
      <w:r>
        <w:t xml:space="preserve">) рублей за год. </w:t>
      </w:r>
    </w:p>
    <w:p>
      <w:pPr>
        <w:pStyle w:val="5"/>
        <w:jc w:val="both"/>
      </w:pPr>
      <w:r>
        <w:t>2.2 Оплата производится помесячно, не позднее 20 дней после выставления счетов-фактур за прошедший месяц.</w:t>
      </w:r>
    </w:p>
    <w:p>
      <w:pPr>
        <w:pStyle w:val="5"/>
        <w:jc w:val="both"/>
      </w:pPr>
      <w:r>
        <w:t xml:space="preserve"> 2.3 Оплата запасных частей, используемых при ремонте, осуществляется Заказчиком согласно предоставляемой Исполнителем калькуляции.</w:t>
      </w:r>
    </w:p>
    <w:p>
      <w:pPr>
        <w:pStyle w:val="5"/>
        <w:jc w:val="both"/>
      </w:pPr>
      <w:r>
        <w:t xml:space="preserve"> 2.4 Оплата производится в рублях. </w:t>
      </w:r>
    </w:p>
    <w:p>
      <w:pPr>
        <w:pStyle w:val="5"/>
        <w:jc w:val="center"/>
        <w:rPr>
          <w:b/>
          <w:bCs/>
        </w:rPr>
      </w:pPr>
      <w:r>
        <w:rPr>
          <w:b/>
          <w:bCs/>
        </w:rPr>
        <w:t>3. Имущественная ответственность сторон.</w:t>
      </w:r>
    </w:p>
    <w:p>
      <w:pPr>
        <w:pStyle w:val="5"/>
        <w:jc w:val="both"/>
      </w:pPr>
      <w:r>
        <w:t>3.1 Перечень претензий от Заказчика к Исполнителю, по факту которых наступает имущественная ответственность:</w:t>
      </w:r>
      <w:r>
        <w:br w:type="textWrapping"/>
      </w:r>
      <w:r>
        <w:t>- Несвоевременное или некачественное осуществление сервисных услуг;</w:t>
      </w:r>
    </w:p>
    <w:p>
      <w:pPr>
        <w:pStyle w:val="5"/>
        <w:jc w:val="both"/>
      </w:pPr>
      <w:r>
        <w:t>3.2 Исполнитель выплачивает по пункту 3.1. единовременный штраф в размере 0.1% от ставки рефинансирования.</w:t>
      </w:r>
    </w:p>
    <w:p>
      <w:pPr>
        <w:pStyle w:val="5"/>
        <w:jc w:val="both"/>
      </w:pPr>
      <w:r>
        <w:t>3.3 Перечень претензий от Исполнителя к Заказчику, по факту которых наступает имущественная ответственность:</w:t>
      </w:r>
      <w:r>
        <w:br w:type="textWrapping"/>
      </w:r>
      <w:r>
        <w:t>- Несвоевременная оплата.</w:t>
      </w:r>
      <w:r>
        <w:br w:type="textWrapping"/>
      </w:r>
      <w:r>
        <w:t>- Отказ от оплаты.</w:t>
      </w:r>
    </w:p>
    <w:p>
      <w:pPr>
        <w:pStyle w:val="5"/>
        <w:jc w:val="both"/>
      </w:pPr>
      <w:r>
        <w:t xml:space="preserve">3.4 При отказе от оплаты сервисных услуг по Договору в течение месяца Исполнитель в праве прекратить осуществление своих обязательств по сервисному обслуживанию Заказчика. </w:t>
      </w:r>
    </w:p>
    <w:p>
      <w:pPr>
        <w:pStyle w:val="5"/>
        <w:jc w:val="both"/>
      </w:pPr>
      <w:r>
        <w:t>3.5 Штрафные санкции выставляются письменным уведомлением от потерпевшей стороны.</w:t>
      </w:r>
    </w:p>
    <w:p>
      <w:pPr>
        <w:pStyle w:val="5"/>
        <w:jc w:val="center"/>
        <w:rPr>
          <w:b/>
          <w:bCs/>
        </w:rPr>
      </w:pPr>
      <w:r>
        <w:rPr>
          <w:b/>
          <w:bCs/>
        </w:rPr>
        <w:t>4. Подведомственность споров.</w:t>
      </w:r>
    </w:p>
    <w:p>
      <w:pPr>
        <w:pStyle w:val="5"/>
        <w:jc w:val="both"/>
      </w:pPr>
      <w:r>
        <w:t>4.1 Стороны прикладывают максимальные усилия для решения спорных вопросов путем переговоров.</w:t>
      </w:r>
    </w:p>
    <w:p>
      <w:pPr>
        <w:pStyle w:val="5"/>
        <w:jc w:val="both"/>
      </w:pPr>
      <w:r>
        <w:t>4.2 В случае невозможности решения спорных вопросов путем переговоров, стороны обращаются в Арбитражный Суд Оренбургской области, решения которого признаются сторонами окончательными.</w:t>
      </w:r>
    </w:p>
    <w:p>
      <w:pPr>
        <w:pStyle w:val="5"/>
        <w:jc w:val="center"/>
        <w:rPr>
          <w:b/>
          <w:bCs/>
        </w:rPr>
      </w:pPr>
      <w:r>
        <w:rPr>
          <w:b/>
          <w:bCs/>
        </w:rPr>
        <w:t>5. Дополнительные условия.</w:t>
      </w:r>
    </w:p>
    <w:p>
      <w:pPr>
        <w:pStyle w:val="5"/>
        <w:jc w:val="both"/>
      </w:pPr>
      <w:r>
        <w:t xml:space="preserve">5.1 </w:t>
      </w:r>
      <w:r>
        <w:rPr>
          <w:b w:val="0"/>
          <w:bCs w:val="0"/>
          <w:color w:val="auto"/>
        </w:rPr>
        <w:t xml:space="preserve">Исполнитель не несёт ответственности за потерю данных,  произошедших в результате действий заказчика, третьих лиц или в результате возникновения обстоятельств непреодолимой силы </w:t>
      </w:r>
    </w:p>
    <w:p>
      <w:pPr>
        <w:pStyle w:val="5"/>
        <w:jc w:val="both"/>
      </w:pPr>
      <w:r>
        <w:t>5.2 Не попадает под действие данного Договора и подлежит дополнительной оплате работа по восстановлению работоспособности вычислительной техники в следующих случаях:</w:t>
      </w:r>
    </w:p>
    <w:p>
      <w:pPr>
        <w:pStyle w:val="5"/>
        <w:jc w:val="both"/>
      </w:pPr>
      <w:r>
        <w:rPr>
          <w:b w:val="0"/>
          <w:bCs w:val="0"/>
          <w:color w:val="auto"/>
        </w:rPr>
        <w:t>-Механическое повреждение средств вычислительной техники заказчиком, третьими лицами или в результате возникновения обстоятельств непреодолимой силы, приведшее к отказу повреждённой техники;</w:t>
      </w:r>
      <w:r>
        <w:br w:type="textWrapping"/>
      </w:r>
      <w:r>
        <w:t>-Сознательное или неумышленное уничтожение данных или изменение параметров операционной системы, оказывающих влияние на работоспособность средств вычислительной техники;</w:t>
      </w:r>
      <w:r>
        <w:br w:type="textWrapping"/>
      </w:r>
      <w:r>
        <w:rPr>
          <w:b w:val="0"/>
          <w:bCs w:val="0"/>
          <w:color w:val="auto"/>
        </w:rPr>
        <w:t xml:space="preserve">-Несогласованная с исполнителем установка  или модификация заказчиком сетевого и  периферийного оборудования,  приведшая к отказу работоспособности данного  и связного с ним оборудования </w:t>
      </w:r>
      <w:r>
        <w:rPr>
          <w:rFonts w:hint="default"/>
          <w:b w:val="0"/>
          <w:bCs w:val="0"/>
          <w:color w:val="auto"/>
          <w:lang w:val="ru-RU"/>
        </w:rPr>
        <w:t>;</w:t>
      </w:r>
      <w:r>
        <w:br w:type="textWrapping"/>
      </w:r>
      <w:r>
        <w:t>-Потеря работоспособности средств вычислительной техники вследствие вирусной атаки при актуальном состоянии антивирусных средств защиты.</w:t>
      </w:r>
    </w:p>
    <w:p>
      <w:pPr>
        <w:pStyle w:val="5"/>
        <w:jc w:val="both"/>
      </w:pPr>
      <w:r>
        <w:t xml:space="preserve">5.3 Срок действия договора с </w:t>
      </w:r>
      <w:r>
        <w:rPr>
          <w:rFonts w:hint="default"/>
          <w:lang w:val="ru-RU"/>
        </w:rPr>
        <w:t>__</w:t>
      </w:r>
      <w:r>
        <w:t>.</w:t>
      </w:r>
      <w:r>
        <w:rPr>
          <w:rFonts w:hint="default"/>
          <w:lang w:val="ru-RU"/>
        </w:rPr>
        <w:t>__</w:t>
      </w:r>
      <w:r>
        <w:t xml:space="preserve">.2020 до </w:t>
      </w:r>
      <w:r>
        <w:rPr>
          <w:rFonts w:hint="default"/>
          <w:lang w:val="ru-RU"/>
        </w:rPr>
        <w:t>__</w:t>
      </w:r>
      <w:r>
        <w:t>.</w:t>
      </w:r>
      <w:r>
        <w:rPr>
          <w:rFonts w:hint="default"/>
          <w:lang w:val="ru-RU"/>
        </w:rPr>
        <w:t>__</w:t>
      </w:r>
      <w:r>
        <w:t>.2020 года.</w:t>
      </w:r>
    </w:p>
    <w:p>
      <w:pPr>
        <w:jc w:val="both"/>
      </w:pPr>
      <w:r>
        <w:t>5.4 Договор прекращает свое действие после исполнения каждой из Сторон всех своих обязательств по настоящему Договору в полном объеме.</w:t>
      </w:r>
    </w:p>
    <w:p>
      <w:pPr>
        <w:pStyle w:val="5"/>
        <w:jc w:val="both"/>
      </w:pPr>
      <w:r>
        <w:t>5.4 Внесение изменений и дополнений в настоящий договор производится в двустороннем порядке и по обоюдному согласию сторон, оформляется двусторонним протоколом и подписывается уполномоченными представителями сторон.</w:t>
      </w:r>
    </w:p>
    <w:p>
      <w:pPr>
        <w:pStyle w:val="5"/>
        <w:jc w:val="both"/>
      </w:pPr>
      <w:r>
        <w:t>5.5 Договор составлен в двух экземплярах, имеющих одинаковую юридическую силу, по одному экземпляру у каждой стороны.</w:t>
      </w:r>
    </w:p>
    <w:p>
      <w:pPr>
        <w:pStyle w:val="5"/>
        <w:jc w:val="both"/>
        <w:rPr>
          <w:bCs/>
        </w:rPr>
      </w:pPr>
      <w:r>
        <w:rPr>
          <w:bCs/>
        </w:rPr>
        <w:t>5.6 По всем вопросам не предусмотренным настоящим договором, стороны руководствуются действующим законодательством.</w:t>
      </w:r>
    </w:p>
    <w:p>
      <w:pPr>
        <w:pStyle w:val="5"/>
        <w:jc w:val="center"/>
        <w:rPr>
          <w:b/>
          <w:bCs/>
        </w:rPr>
      </w:pPr>
    </w:p>
    <w:p>
      <w:pPr>
        <w:pStyle w:val="5"/>
        <w:jc w:val="center"/>
        <w:rPr>
          <w:b/>
          <w:bCs/>
        </w:rPr>
      </w:pPr>
      <w:r>
        <w:rPr>
          <w:b/>
          <w:bCs/>
        </w:rPr>
        <w:t>6. Юридические адреса и реквизиты сторон.</w:t>
      </w:r>
    </w:p>
    <w:p>
      <w:pPr>
        <w:pStyle w:val="5"/>
        <w:spacing w:before="0" w:after="0"/>
        <w:jc w:val="both"/>
        <w:rPr>
          <w:b/>
          <w:bCs/>
        </w:rPr>
      </w:pPr>
      <w:r>
        <w:rPr>
          <w:b/>
          <w:bCs/>
        </w:rPr>
        <w:t>Исполнитель:</w:t>
      </w:r>
    </w:p>
    <w:p>
      <w:r>
        <w:t xml:space="preserve">ООО «ТСК Техноцентр» </w:t>
      </w:r>
    </w:p>
    <w:p>
      <w:r>
        <w:t>460555, Оренбургская область, Оренбургский район, п. Весенний, ул. Тенистая, д.6 кв. 5</w:t>
      </w:r>
    </w:p>
    <w:p>
      <w:r>
        <w:t>тел. 588-400, 31-98-94</w:t>
      </w:r>
    </w:p>
    <w:p>
      <w:r>
        <w:t>ИНН/КПП 5638076112/563801001</w:t>
      </w:r>
    </w:p>
    <w:p>
      <w:r>
        <w:t>ОГРН 1195658016400</w:t>
      </w:r>
    </w:p>
    <w:p>
      <w:r>
        <w:t>р/с 40702810304100027923 в ПАО АКБ "АВАНГАРД" Г.МОСКВА</w:t>
      </w:r>
    </w:p>
    <w:p>
      <w:r>
        <w:t>к/с 30101810000000000201</w:t>
      </w:r>
    </w:p>
    <w:p>
      <w:pPr>
        <w:pStyle w:val="19"/>
      </w:pPr>
      <w:r>
        <w:t>БИК 044525201</w:t>
      </w:r>
    </w:p>
    <w:p>
      <w:pPr>
        <w:rPr>
          <w:b/>
        </w:rPr>
      </w:pPr>
    </w:p>
    <w:p>
      <w:pPr>
        <w:rPr>
          <w:b/>
        </w:rPr>
      </w:pPr>
      <w:r>
        <w:rPr>
          <w:b w:val="0"/>
          <w:bCs/>
        </w:rPr>
        <w:t>Заказчик</w:t>
      </w:r>
      <w:r>
        <w:rPr>
          <w:b/>
        </w:rPr>
        <w:t>:</w:t>
      </w:r>
    </w:p>
    <w:p/>
    <w:p/>
    <w:p/>
    <w:p/>
    <w:p/>
    <w:p/>
    <w:p/>
    <w:p>
      <w:pPr>
        <w:pStyle w:val="5"/>
      </w:pPr>
      <w:r>
        <w:t>Исполнитель</w:t>
      </w:r>
      <w:r>
        <w:tab/>
      </w:r>
      <w:r>
        <w:tab/>
      </w:r>
      <w:r>
        <w:tab/>
      </w:r>
      <w:r>
        <w:tab/>
      </w:r>
      <w:r>
        <w:t xml:space="preserve">            Е.Силютин</w:t>
      </w:r>
    </w:p>
    <w:p>
      <w:pPr>
        <w:pStyle w:val="5"/>
      </w:pPr>
    </w:p>
    <w:p>
      <w:pPr>
        <w:pStyle w:val="5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>___________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t xml:space="preserve">Приложение 1. </w:t>
      </w:r>
    </w:p>
    <w:p>
      <w:pPr>
        <w:pStyle w:val="5"/>
      </w:pPr>
      <w:r>
        <w:t>Порядок проведения и оформления работ.</w:t>
      </w:r>
    </w:p>
    <w:p>
      <w:pPr>
        <w:numPr>
          <w:ilvl w:val="0"/>
          <w:numId w:val="12"/>
        </w:numPr>
        <w:tabs>
          <w:tab w:val="left" w:pos="750"/>
        </w:tabs>
        <w:spacing w:before="280"/>
        <w:ind w:left="0" w:firstLine="0"/>
      </w:pPr>
      <w:r>
        <w:t xml:space="preserve">Вызов сервисного специалиста осуществляется по телефону 588-400 или электронной почте </w:t>
      </w:r>
      <w:r>
        <w:fldChar w:fldCharType="begin"/>
      </w:r>
      <w:r>
        <w:instrText xml:space="preserve">HYPERLINK "mailto:support@tehnocenter.ru"</w:instrText>
      </w:r>
      <w:r>
        <w:fldChar w:fldCharType="separate"/>
      </w:r>
      <w:r>
        <w:rPr>
          <w:rStyle w:val="9"/>
          <w:lang w:val="en-US"/>
        </w:rPr>
        <w:t>support</w:t>
      </w:r>
      <w:r>
        <w:rPr>
          <w:rStyle w:val="9"/>
        </w:rPr>
        <w:t>@</w:t>
      </w:r>
      <w:r>
        <w:rPr>
          <w:rStyle w:val="9"/>
          <w:lang w:val="en-US"/>
        </w:rPr>
        <w:t>tehnocenter</w:t>
      </w:r>
      <w:r>
        <w:rPr>
          <w:rStyle w:val="9"/>
        </w:rPr>
        <w:t>.</w:t>
      </w:r>
      <w:r>
        <w:rPr>
          <w:rStyle w:val="9"/>
          <w:lang w:val="en-US"/>
        </w:rPr>
        <w:t>ru</w:t>
      </w:r>
      <w:r>
        <w:fldChar w:fldCharType="end"/>
      </w:r>
      <w:r>
        <w:t xml:space="preserve"> </w:t>
      </w:r>
    </w:p>
    <w:p>
      <w:r>
        <w:t xml:space="preserve">При каждом вызове оформляется Бланк Запроса на обслуживание, где указывается время получения вызова, фамилия принявшего, краткая характеристика возникшей проблемы. В случае получения вызова с использованием электронных средств производится подтверждение вызова специалистом по телефону. </w:t>
      </w:r>
    </w:p>
    <w:p>
      <w:r>
        <w:t xml:space="preserve">3.        При прибытии специалиста на место проведения работ фиксируется время прибытия. </w:t>
      </w:r>
    </w:p>
    <w:p>
      <w:r>
        <w:t xml:space="preserve">4.        После завершения работ ответственное лицо со стороны Заказчика фиксирует на Бланке Запроса время завершения работ, свои замечания и, если работы согласно заявке выполнены, расписывается на Бланке Запроса (ставит печать). </w:t>
      </w:r>
    </w:p>
    <w:p>
      <w:r>
        <w:t xml:space="preserve">5.        На основании Приложения 2 и оформленных Бланков Запроса ежемесячно (ежеквартально) оформляется Акт выполненных работ, который служит основанием для осуществления платежа Заказчиком. </w:t>
      </w:r>
    </w:p>
    <w:p>
      <w:r>
        <w:t xml:space="preserve">6.      Установить ежемесячную плату обслуживания </w:t>
      </w:r>
      <w:r>
        <w:rPr>
          <w:rFonts w:hint="default"/>
          <w:lang w:val="ru-RU"/>
        </w:rPr>
        <w:t>_____</w:t>
      </w:r>
      <w:r>
        <w:t xml:space="preserve"> рублей, включая НДС 20% за </w:t>
      </w:r>
      <w:r>
        <w:rPr>
          <w:rFonts w:hint="default"/>
          <w:lang w:val="ru-RU"/>
        </w:rPr>
        <w:t>_</w:t>
      </w:r>
      <w:r>
        <w:t xml:space="preserve"> рабочих станции</w:t>
      </w:r>
      <w:r>
        <w:rPr>
          <w:rFonts w:hint="default"/>
          <w:lang w:val="ru-RU"/>
        </w:rPr>
        <w:t xml:space="preserve"> и _ серверов</w:t>
      </w:r>
      <w:r>
        <w:t>.</w:t>
      </w:r>
    </w:p>
    <w:p>
      <w:pPr>
        <w:pStyle w:val="5"/>
      </w:pPr>
    </w:p>
    <w:p>
      <w:pPr>
        <w:pStyle w:val="5"/>
      </w:pPr>
      <w:r>
        <w:t>Исполнитель</w:t>
      </w:r>
      <w:r>
        <w:tab/>
      </w:r>
      <w:r>
        <w:tab/>
      </w:r>
      <w:r>
        <w:tab/>
      </w:r>
      <w:r>
        <w:tab/>
      </w:r>
      <w:r>
        <w:t xml:space="preserve">            Е.Силютин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>_____________</w:t>
      </w:r>
    </w:p>
    <w:p>
      <w:pPr>
        <w:pStyle w:val="5"/>
      </w:pPr>
      <w:r>
        <w:rPr>
          <w:lang w:val="en-US"/>
        </w:rPr>
        <w:t> 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  <w:r>
        <w:t xml:space="preserve">Приложение 2. </w:t>
      </w:r>
    </w:p>
    <w:tbl>
      <w:tblPr>
        <w:tblStyle w:val="11"/>
        <w:tblW w:w="0" w:type="auto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5679"/>
        <w:gridCol w:w="1084"/>
        <w:gridCol w:w="2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9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666699"/>
            <w:noWrap w:val="0"/>
            <w:vAlign w:val="center"/>
          </w:tcPr>
          <w:p>
            <w:pPr>
              <w:snapToGrid w:val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N</w:t>
            </w:r>
          </w:p>
        </w:tc>
        <w:tc>
          <w:tcPr>
            <w:tcW w:w="5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666699"/>
            <w:noWrap w:val="0"/>
            <w:vAlign w:val="center"/>
          </w:tcPr>
          <w:p>
            <w:pPr>
              <w:snapToGrid w:val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Вид услуги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666699"/>
            <w:noWrap w:val="0"/>
            <w:vAlign w:val="center"/>
          </w:tcPr>
          <w:p>
            <w:pPr>
              <w:snapToGrid w:val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Стоимость услуги, руб.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6699"/>
            <w:noWrap w:val="0"/>
            <w:vAlign w:val="bottom"/>
          </w:tcPr>
          <w:p>
            <w:pPr>
              <w:snapToGrid w:val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При договоре на сервисное обслуживание, руб.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77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 одного базового комплекта компьютерной техники / за месяц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52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 одного базового комплекта компьютерной техники в сети из 2-10 компьютеров / за месяц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 одного базового комплекта компьютерной техники в сети более 10 компьютеров / за месяц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 сервера/ за месяц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 специалиста к заказчику в пределах Оренбурга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8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установке и настройке операционной систем семейства </w:t>
            </w:r>
            <w:r>
              <w:rPr>
                <w:sz w:val="18"/>
                <w:szCs w:val="18"/>
                <w:lang w:val="en-US"/>
              </w:rPr>
              <w:t>Linux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почасовая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625</w:t>
            </w:r>
          </w:p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Настройка сервера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Настройка операционных систем семейства Windows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625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Повторная настройка операционных систем семейства Windows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Доставка техники, приобретённой в нашем магазине в пределах Оренбурга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установке пакета MS OFFICE с дистрибутива заказчика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5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Установка/настройка устройств, приобретенных в нашем магазине .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47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Повторная установка/настройка устройств, приобретенных в нашем магазине. 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8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Установка/настройка устройств, приобретенных не в нашем магазине .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625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11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Настройка роутера и программного обеспечения для работы в Интернет (с подключением к провайдеру)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625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11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Настройка </w:t>
            </w:r>
            <w:r>
              <w:rPr>
                <w:sz w:val="18"/>
                <w:szCs w:val="18"/>
                <w:lang w:val="en-US"/>
              </w:rPr>
              <w:t xml:space="preserve">ADSL </w:t>
            </w:r>
            <w:r>
              <w:rPr>
                <w:sz w:val="18"/>
                <w:szCs w:val="18"/>
              </w:rPr>
              <w:t>соединения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875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1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Модернизация системного блока с заменой системной платы с использованием комплектующих, приобретенных в нашем магазине. 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Ввод в эксплуатацию нового рабочего места взамен старого 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картриджа в принтере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Диагностика неисправности компьютерного оборудования.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акта технической экспертизы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Диагностика компьютерных вирусов и их удаление.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Настройка нестандартных устройств (станки, охранные сигнализации, считыватели магнитных карт и т.д.)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прошивки роутера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(прошивка) BIOS материнской платы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625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69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драйверов сети Интернет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73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компьютера, приобретенного в нашем магазине на рабочем месте покупателя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36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Консультационные услуги по использованию компьютерного оборудования и базового программного обеспечения / за 1 час.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часа в месяц бесплатно, свыше 2 часов - 250 руб/час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Обжим RJ45,RJ11 1шт.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Чистка оборудования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Почасовая работа сервисного специалиста по работам, не указанным в прейскуранте (в том числе простои по вине клиента)</w:t>
            </w:r>
          </w:p>
        </w:tc>
        <w:tc>
          <w:tcPr>
            <w:tcW w:w="108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руб/час</w:t>
            </w:r>
          </w:p>
        </w:tc>
        <w:tc>
          <w:tcPr>
            <w:tcW w:w="23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  <w:r>
              <w:rPr>
                <w:sz w:val="18"/>
                <w:szCs w:val="18"/>
              </w:rPr>
              <w:t xml:space="preserve"> руб/час</w:t>
            </w:r>
          </w:p>
        </w:tc>
      </w:tr>
    </w:tbl>
    <w:p>
      <w:pPr>
        <w:pStyle w:val="5"/>
        <w:rPr>
          <w:i/>
        </w:rPr>
      </w:pPr>
      <w:r>
        <w:rPr>
          <w:rStyle w:val="8"/>
          <w:i w:val="0"/>
        </w:rPr>
        <w:t>Расценки указаны приблизительно. В каждом конкретном случае стоимость определяется сторонами отдельно при подписании договора.</w:t>
      </w:r>
      <w:r>
        <w:rPr>
          <w:i/>
        </w:rPr>
        <w:t xml:space="preserve"> Расценки за ремонт указаны без стоимости замененных деталей и расходных материалов.</w:t>
      </w:r>
    </w:p>
    <w:p>
      <w:pPr>
        <w:pStyle w:val="5"/>
        <w:rPr>
          <w:b/>
          <w:i/>
        </w:rPr>
      </w:pPr>
      <w:r>
        <w:rPr>
          <w:b/>
          <w:i/>
        </w:rPr>
        <w:t>Все цены указаны без НДС</w:t>
      </w:r>
    </w:p>
    <w:p>
      <w:pPr>
        <w:pStyle w:val="5"/>
        <w:rPr>
          <w:b/>
          <w:i/>
        </w:rPr>
      </w:pPr>
    </w:p>
    <w:p>
      <w:pPr>
        <w:pStyle w:val="5"/>
        <w:rPr>
          <w:b/>
          <w:i/>
        </w:rPr>
      </w:pPr>
    </w:p>
    <w:p>
      <w:pPr>
        <w:pStyle w:val="5"/>
      </w:pPr>
      <w:r>
        <w:t>Исполнитель</w:t>
      </w:r>
      <w:r>
        <w:tab/>
      </w:r>
      <w:r>
        <w:tab/>
      </w:r>
      <w:r>
        <w:tab/>
      </w:r>
      <w:r>
        <w:t xml:space="preserve">            </w:t>
      </w:r>
      <w:r>
        <w:tab/>
      </w:r>
      <w:r>
        <w:t>Е.Силютин</w:t>
      </w:r>
    </w:p>
    <w:p>
      <w:pPr>
        <w:pStyle w:val="5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>_________</w:t>
      </w:r>
    </w:p>
    <w:p>
      <w:pPr>
        <w:pStyle w:val="5"/>
      </w:pPr>
    </w:p>
    <w:p>
      <w:pPr>
        <w:pStyle w:val="5"/>
        <w:rPr>
          <w:b/>
          <w:i/>
          <w:lang w:val="en-US"/>
        </w:rPr>
      </w:pPr>
    </w:p>
    <w:p>
      <w:pPr>
        <w:pStyle w:val="5"/>
      </w:pPr>
      <w:r>
        <w:t>Приложение 3.</w:t>
      </w:r>
    </w:p>
    <w:tbl>
      <w:tblPr>
        <w:tblStyle w:val="11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088"/>
        <w:gridCol w:w="2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jc w:val="center"/>
            </w:pPr>
            <w:r>
              <w:t>№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jc w:val="center"/>
            </w:pPr>
            <w:r>
              <w:t>Комплектация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jc w:val="center"/>
            </w:pPr>
            <w:r>
              <w:t>Отв-е лицо (Фамилия, инициалы)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1</w:t>
            </w:r>
          </w:p>
        </w:tc>
        <w:tc>
          <w:tcPr>
            <w:tcW w:w="608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2</w:t>
            </w:r>
          </w:p>
        </w:tc>
        <w:tc>
          <w:tcPr>
            <w:tcW w:w="608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2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8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8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8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8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81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7</w:t>
            </w:r>
          </w:p>
        </w:tc>
        <w:tc>
          <w:tcPr>
            <w:tcW w:w="6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8</w:t>
            </w:r>
          </w:p>
        </w:tc>
        <w:tc>
          <w:tcPr>
            <w:tcW w:w="6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9</w:t>
            </w:r>
          </w:p>
        </w:tc>
        <w:tc>
          <w:tcPr>
            <w:tcW w:w="6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10</w:t>
            </w:r>
          </w:p>
        </w:tc>
        <w:tc>
          <w:tcPr>
            <w:tcW w:w="6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11</w:t>
            </w:r>
          </w:p>
        </w:tc>
        <w:tc>
          <w:tcPr>
            <w:tcW w:w="6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12</w:t>
            </w:r>
          </w:p>
        </w:tc>
        <w:tc>
          <w:tcPr>
            <w:tcW w:w="6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13</w:t>
            </w:r>
          </w:p>
        </w:tc>
        <w:tc>
          <w:tcPr>
            <w:tcW w:w="6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14</w:t>
            </w:r>
          </w:p>
        </w:tc>
        <w:tc>
          <w:tcPr>
            <w:tcW w:w="6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</w:tr>
    </w:tbl>
    <w:p>
      <w:pPr>
        <w:pStyle w:val="5"/>
      </w:pPr>
    </w:p>
    <w:tbl>
      <w:tblPr>
        <w:tblStyle w:val="11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559"/>
        <w:gridCol w:w="1430"/>
        <w:gridCol w:w="980"/>
        <w:gridCol w:w="1180"/>
        <w:gridCol w:w="1440"/>
        <w:gridCol w:w="2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№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Имя компьютера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Имя пользовате-ля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Пароль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rPr>
                <w:lang w:val="en-US"/>
              </w:rPr>
              <w:t xml:space="preserve">IP </w:t>
            </w:r>
            <w:r>
              <w:t>адрес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Принтер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Фамилия инициалы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3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1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9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24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3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2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9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4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3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3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9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24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3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4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9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24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3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5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9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24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3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6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9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24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3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7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3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98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18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24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  <w: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napToGrid w:val="0"/>
              <w:spacing w:before="0" w:after="0"/>
              <w:rPr>
                <w:lang w:val="en-US"/>
              </w:rPr>
            </w:pPr>
          </w:p>
        </w:tc>
      </w:tr>
    </w:tbl>
    <w:p>
      <w:pPr>
        <w:pStyle w:val="5"/>
      </w:pPr>
      <w:r>
        <w:t>Рабочая группа _____________</w:t>
      </w:r>
    </w:p>
    <w:p>
      <w:pPr>
        <w:pStyle w:val="5"/>
        <w:rPr>
          <w:lang w:val="en-US"/>
        </w:rPr>
      </w:pPr>
    </w:p>
    <w:p>
      <w:pPr>
        <w:pStyle w:val="5"/>
      </w:pPr>
      <w:r>
        <w:t>Исполнитель</w:t>
      </w:r>
      <w:r>
        <w:tab/>
      </w:r>
      <w:r>
        <w:tab/>
      </w:r>
      <w:r>
        <w:tab/>
      </w:r>
      <w:r>
        <w:rPr>
          <w:lang w:val="en-US"/>
        </w:rPr>
        <w:t xml:space="preserve">            </w:t>
      </w:r>
      <w:r>
        <w:tab/>
      </w:r>
      <w:r>
        <w:t>Е. Силютин</w:t>
      </w:r>
    </w:p>
    <w:p>
      <w:pPr>
        <w:pStyle w:val="5"/>
      </w:pPr>
    </w:p>
    <w:p>
      <w:pPr>
        <w:pStyle w:val="5"/>
        <w:rPr>
          <w:lang w:val="en-US"/>
        </w:rPr>
      </w:pPr>
    </w:p>
    <w:p>
      <w:pPr>
        <w:pStyle w:val="5"/>
        <w:rPr>
          <w:lang w:val="en-US"/>
        </w:rPr>
      </w:pPr>
    </w:p>
    <w:p>
      <w:pPr>
        <w:pStyle w:val="5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>___________</w:t>
      </w:r>
    </w:p>
    <w:p>
      <w:pPr>
        <w:pStyle w:val="5"/>
      </w:pPr>
    </w:p>
    <w:sectPr>
      <w:footnotePr>
        <w:pos w:val="beneathText"/>
      </w:footnotePr>
      <w:pgSz w:w="11905" w:h="16837"/>
      <w:pgMar w:top="142" w:right="850" w:bottom="284" w:left="99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C42592A"/>
    <w:multiLevelType w:val="multilevel"/>
    <w:tmpl w:val="1C42592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D8D7283"/>
    <w:multiLevelType w:val="multilevel"/>
    <w:tmpl w:val="1D8D728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6BF2AA9"/>
    <w:multiLevelType w:val="multilevel"/>
    <w:tmpl w:val="26BF2AA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49E4D9E"/>
    <w:multiLevelType w:val="multilevel"/>
    <w:tmpl w:val="349E4D9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3ADF32AF"/>
    <w:multiLevelType w:val="multilevel"/>
    <w:tmpl w:val="3ADF32A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3C8F7086"/>
    <w:multiLevelType w:val="multilevel"/>
    <w:tmpl w:val="3C8F708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429338B5"/>
    <w:multiLevelType w:val="multilevel"/>
    <w:tmpl w:val="429338B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4B2640CF"/>
    <w:multiLevelType w:val="multilevel"/>
    <w:tmpl w:val="4B2640C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4C923FD9"/>
    <w:multiLevelType w:val="multilevel"/>
    <w:tmpl w:val="4C923FD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6EB57214"/>
    <w:multiLevelType w:val="multilevel"/>
    <w:tmpl w:val="6EB57214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>
    <w:nsid w:val="70CD47B1"/>
    <w:multiLevelType w:val="multilevel"/>
    <w:tmpl w:val="70CD47B1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4F"/>
    <w:rsid w:val="000019F6"/>
    <w:rsid w:val="00007EAD"/>
    <w:rsid w:val="0001033E"/>
    <w:rsid w:val="0006093D"/>
    <w:rsid w:val="00064B52"/>
    <w:rsid w:val="0007725C"/>
    <w:rsid w:val="000A6632"/>
    <w:rsid w:val="000C2112"/>
    <w:rsid w:val="001047AD"/>
    <w:rsid w:val="00123BA9"/>
    <w:rsid w:val="00142807"/>
    <w:rsid w:val="00196438"/>
    <w:rsid w:val="001B2FB1"/>
    <w:rsid w:val="001C1523"/>
    <w:rsid w:val="001D45CE"/>
    <w:rsid w:val="00210EDE"/>
    <w:rsid w:val="0023530D"/>
    <w:rsid w:val="00257839"/>
    <w:rsid w:val="002602E1"/>
    <w:rsid w:val="0026724A"/>
    <w:rsid w:val="002A219F"/>
    <w:rsid w:val="002B261B"/>
    <w:rsid w:val="002E17CF"/>
    <w:rsid w:val="00304645"/>
    <w:rsid w:val="0031621E"/>
    <w:rsid w:val="00371441"/>
    <w:rsid w:val="003732B8"/>
    <w:rsid w:val="003D0A6A"/>
    <w:rsid w:val="003E6CCA"/>
    <w:rsid w:val="004632E9"/>
    <w:rsid w:val="004A4B94"/>
    <w:rsid w:val="004F29BF"/>
    <w:rsid w:val="00552A7B"/>
    <w:rsid w:val="00553E1B"/>
    <w:rsid w:val="00555F91"/>
    <w:rsid w:val="0057058C"/>
    <w:rsid w:val="0057092E"/>
    <w:rsid w:val="00576D3C"/>
    <w:rsid w:val="005D3975"/>
    <w:rsid w:val="005F1723"/>
    <w:rsid w:val="00602215"/>
    <w:rsid w:val="00622FD2"/>
    <w:rsid w:val="0064063E"/>
    <w:rsid w:val="0067609D"/>
    <w:rsid w:val="00691B06"/>
    <w:rsid w:val="00702B4F"/>
    <w:rsid w:val="00714BE6"/>
    <w:rsid w:val="007C0A3B"/>
    <w:rsid w:val="007D0771"/>
    <w:rsid w:val="008129E8"/>
    <w:rsid w:val="00823D75"/>
    <w:rsid w:val="008344DA"/>
    <w:rsid w:val="008C53DC"/>
    <w:rsid w:val="008F63BF"/>
    <w:rsid w:val="009236CB"/>
    <w:rsid w:val="0096403E"/>
    <w:rsid w:val="00971AAA"/>
    <w:rsid w:val="0098542F"/>
    <w:rsid w:val="00A0396A"/>
    <w:rsid w:val="00A05A4C"/>
    <w:rsid w:val="00A13CAD"/>
    <w:rsid w:val="00A70D55"/>
    <w:rsid w:val="00AB3406"/>
    <w:rsid w:val="00AB695B"/>
    <w:rsid w:val="00AE5107"/>
    <w:rsid w:val="00B1798E"/>
    <w:rsid w:val="00B5451F"/>
    <w:rsid w:val="00BA57F6"/>
    <w:rsid w:val="00BB6902"/>
    <w:rsid w:val="00BE4208"/>
    <w:rsid w:val="00C2751B"/>
    <w:rsid w:val="00C51C4F"/>
    <w:rsid w:val="00C56679"/>
    <w:rsid w:val="00C7378F"/>
    <w:rsid w:val="00CA663A"/>
    <w:rsid w:val="00CB098D"/>
    <w:rsid w:val="00CD4DA8"/>
    <w:rsid w:val="00D179EA"/>
    <w:rsid w:val="00D24B8E"/>
    <w:rsid w:val="00D266A1"/>
    <w:rsid w:val="00D27835"/>
    <w:rsid w:val="00D9458D"/>
    <w:rsid w:val="00DD1E34"/>
    <w:rsid w:val="00E068ED"/>
    <w:rsid w:val="00E17AD9"/>
    <w:rsid w:val="00E32F5B"/>
    <w:rsid w:val="00E3419C"/>
    <w:rsid w:val="00E45B1D"/>
    <w:rsid w:val="00E87878"/>
    <w:rsid w:val="00EC0D21"/>
    <w:rsid w:val="00EC200C"/>
    <w:rsid w:val="00EF64EA"/>
    <w:rsid w:val="00F13A33"/>
    <w:rsid w:val="00F2604B"/>
    <w:rsid w:val="00F66703"/>
    <w:rsid w:val="04886EF7"/>
    <w:rsid w:val="43696FC2"/>
    <w:rsid w:val="51E33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sz w:val="24"/>
      <w:szCs w:val="24"/>
      <w:lang w:val="ru-RU" w:eastAsia="ar-SA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List"/>
    <w:basedOn w:val="3"/>
    <w:uiPriority w:val="0"/>
    <w:rPr>
      <w:rFonts w:cs="Tahoma"/>
    </w:rPr>
  </w:style>
  <w:style w:type="paragraph" w:styleId="5">
    <w:name w:val="Normal (Web)"/>
    <w:basedOn w:val="1"/>
    <w:uiPriority w:val="99"/>
    <w:pPr>
      <w:spacing w:before="280" w:after="280"/>
    </w:pPr>
  </w:style>
  <w:style w:type="character" w:styleId="7">
    <w:name w:val="FollowedHyperlink"/>
    <w:uiPriority w:val="0"/>
    <w:rPr>
      <w:color w:val="800080"/>
      <w:u w:val="single"/>
    </w:rPr>
  </w:style>
  <w:style w:type="character" w:styleId="8">
    <w:name w:val="Emphasis"/>
    <w:qFormat/>
    <w:uiPriority w:val="0"/>
    <w:rPr>
      <w:i/>
      <w:iCs/>
    </w:r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Strong"/>
    <w:qFormat/>
    <w:uiPriority w:val="0"/>
    <w:rPr>
      <w:b/>
      <w:bCs/>
    </w:rPr>
  </w:style>
  <w:style w:type="paragraph" w:customStyle="1" w:styleId="12">
    <w:name w:val="Название1"/>
    <w:basedOn w:val="1"/>
    <w:uiPriority w:val="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1"/>
    <w:uiPriority w:val="0"/>
    <w:pPr>
      <w:suppressLineNumbers/>
    </w:pPr>
    <w:rPr>
      <w:rFonts w:cs="Tahoma"/>
    </w:rPr>
  </w:style>
  <w:style w:type="paragraph" w:customStyle="1" w:styleId="14">
    <w:name w:val="xl2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666699"/>
      <w:spacing w:before="280" w:after="280"/>
    </w:pPr>
    <w:rPr>
      <w:rFonts w:ascii="Arial" w:hAnsi="Arial" w:cs="Arial"/>
      <w:color w:val="FFFFFF"/>
      <w:sz w:val="18"/>
      <w:szCs w:val="18"/>
    </w:rPr>
  </w:style>
  <w:style w:type="paragraph" w:customStyle="1" w:styleId="15">
    <w:name w:val="xl2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280" w:after="280"/>
      <w:jc w:val="center"/>
    </w:pPr>
    <w:rPr>
      <w:rFonts w:ascii="Arial" w:hAnsi="Arial" w:cs="Arial"/>
      <w:sz w:val="18"/>
      <w:szCs w:val="18"/>
    </w:rPr>
  </w:style>
  <w:style w:type="paragraph" w:customStyle="1" w:styleId="16">
    <w:name w:val="xl2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666699"/>
      <w:spacing w:before="280" w:after="280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17">
    <w:name w:val="Содержимое таблицы"/>
    <w:basedOn w:val="1"/>
    <w:uiPriority w:val="0"/>
    <w:pPr>
      <w:suppressLineNumbers/>
    </w:pPr>
  </w:style>
  <w:style w:type="paragraph" w:customStyle="1" w:styleId="18">
    <w:name w:val="Заголовок таблицы"/>
    <w:basedOn w:val="17"/>
    <w:uiPriority w:val="0"/>
    <w:pPr>
      <w:jc w:val="center"/>
    </w:pPr>
    <w:rPr>
      <w:b/>
      <w:bCs/>
      <w:i/>
      <w:iCs/>
    </w:rPr>
  </w:style>
  <w:style w:type="paragraph" w:customStyle="1" w:styleId="19">
    <w:name w:val="Standard"/>
    <w:uiPriority w:val="0"/>
    <w:pPr>
      <w:suppressAutoHyphens/>
      <w:autoSpaceDN w:val="0"/>
      <w:textAlignment w:val="baseline"/>
    </w:pPr>
    <w:rPr>
      <w:kern w:val="3"/>
      <w:sz w:val="24"/>
      <w:szCs w:val="24"/>
      <w:lang w:val="ru-RU" w:eastAsia="zh-CN" w:bidi="ar-SA"/>
    </w:rPr>
  </w:style>
  <w:style w:type="character" w:customStyle="1" w:styleId="20">
    <w:name w:val="Основной шрифт абзаца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2145</Words>
  <Characters>12233</Characters>
  <Lines>101</Lines>
  <Paragraphs>28</Paragraphs>
  <TotalTime>10</TotalTime>
  <ScaleCrop>false</ScaleCrop>
  <LinksUpToDate>false</LinksUpToDate>
  <CharactersWithSpaces>14350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2020-08-11T09:42:00Z</dcterms:created>
  <dc:creator>Yustas2</dc:creator>
  <cp:lastModifiedBy>google1597733902</cp:lastModifiedBy>
  <cp:lastPrinted>2008-01-29T10:45:00Z</cp:lastPrinted>
  <dcterms:modified xsi:type="dcterms:W3CDTF">2020-12-01T06:52:59Z</dcterms:modified>
  <dc:title>Пример договора на обслуживание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